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2676CF4F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27717B">
        <w:rPr>
          <w:b/>
          <w:sz w:val="18"/>
          <w:szCs w:val="18"/>
        </w:rPr>
        <w:t>5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65090677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871F61">
        <w:rPr>
          <w:b/>
          <w:sz w:val="18"/>
          <w:szCs w:val="18"/>
        </w:rPr>
        <w:t>2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874EE6" w:rsidRDefault="008E4FF0" w:rsidP="00042BEA">
            <w:pPr>
              <w:spacing w:line="22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603EC29C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DEĞERLERİMİZLE VARIZ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46D503" w14:textId="46AC07C5" w:rsidR="00871F61" w:rsidRPr="00AB14EF" w:rsidRDefault="00874EE6" w:rsidP="00871F61">
            <w:pPr>
              <w:rPr>
                <w:color w:val="000000" w:themeColor="text1"/>
                <w:sz w:val="16"/>
                <w:szCs w:val="16"/>
              </w:rPr>
            </w:pPr>
            <w:r w:rsidRPr="00874EE6">
              <w:rPr>
                <w:sz w:val="18"/>
                <w:szCs w:val="18"/>
              </w:rPr>
              <w:t>Kardeşlik Özlemi</w:t>
            </w:r>
            <w:r w:rsidR="00871F61">
              <w:rPr>
                <w:sz w:val="18"/>
                <w:szCs w:val="18"/>
              </w:rPr>
              <w:t xml:space="preserve"> </w:t>
            </w:r>
            <w:r w:rsidR="00871F61" w:rsidRPr="00AB14EF">
              <w:rPr>
                <w:color w:val="000000" w:themeColor="text1"/>
                <w:sz w:val="16"/>
                <w:szCs w:val="16"/>
              </w:rPr>
              <w:t>(Dinleme İzleme Metni)</w:t>
            </w:r>
          </w:p>
          <w:p w14:paraId="77FF7C6E" w14:textId="5166C3F5" w:rsidR="005458FA" w:rsidRPr="00874EE6" w:rsidRDefault="005458FA" w:rsidP="005019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638DB72E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T.D.2.1. Dinleme/izlemeyi yönetebilme</w:t>
            </w:r>
          </w:p>
          <w:p w14:paraId="4EB9483C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Dinleyeceklerini/izleyeceklerini amacına ve ilgi alanına uygun olarak seçer.</w:t>
            </w:r>
          </w:p>
          <w:p w14:paraId="35150E8C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b) Dinleme kurallarına uygun olarak dinler.</w:t>
            </w:r>
          </w:p>
          <w:p w14:paraId="03DBE828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c) Dinleme esnasında konuşmaya dâhil olmak için uygun zamanda söz alır.</w:t>
            </w:r>
          </w:p>
          <w:p w14:paraId="2665EB19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T.D.2.2. Dinledikleri/izledikleri ile ilgili anlam oluşturabilme</w:t>
            </w:r>
          </w:p>
          <w:p w14:paraId="2EF8EA23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b) Görsellerden hareketle dinleyeceği/izleyeceği metnin konusunu tahmin eder.</w:t>
            </w:r>
          </w:p>
          <w:p w14:paraId="1E3B0234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c) Dinlediklerinde/izlediklerinde geçen olayların öncesi hakkında tahminde bulunur.</w:t>
            </w:r>
          </w:p>
          <w:p w14:paraId="58D0554A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proofErr w:type="gramStart"/>
            <w:r w:rsidRPr="00874EE6">
              <w:rPr>
                <w:color w:val="444444"/>
                <w:sz w:val="18"/>
                <w:szCs w:val="18"/>
              </w:rPr>
              <w:t>ç</w:t>
            </w:r>
            <w:proofErr w:type="gramEnd"/>
            <w:r w:rsidRPr="00874EE6">
              <w:rPr>
                <w:color w:val="444444"/>
                <w:sz w:val="18"/>
                <w:szCs w:val="18"/>
              </w:rPr>
              <w:t>) Dinlediklerinde/izlediklerinde geçen olayların sonrası hakkında tahminde bulunur.</w:t>
            </w:r>
          </w:p>
          <w:p w14:paraId="4B64CDE6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T.D.2.3. Dinlediklerini/izlediklerini çözümleyebilme</w:t>
            </w:r>
          </w:p>
          <w:p w14:paraId="753BDE79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Dinlediği/izlediği metindeki olayları belirler.</w:t>
            </w:r>
          </w:p>
          <w:p w14:paraId="14D2B3B5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b) Dinlediği/izlediği metnin konusunu bulur.</w:t>
            </w:r>
          </w:p>
          <w:p w14:paraId="7244E205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T.K.2.1. Konuşmalarını yönetebilme</w:t>
            </w:r>
          </w:p>
          <w:p w14:paraId="579FCDA8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proofErr w:type="gramStart"/>
            <w:r w:rsidRPr="00874EE6">
              <w:rPr>
                <w:color w:val="444444"/>
                <w:sz w:val="18"/>
                <w:szCs w:val="18"/>
              </w:rPr>
              <w:t>ç</w:t>
            </w:r>
            <w:proofErr w:type="gramEnd"/>
            <w:r w:rsidRPr="00874EE6">
              <w:rPr>
                <w:color w:val="444444"/>
                <w:sz w:val="18"/>
                <w:szCs w:val="18"/>
              </w:rPr>
              <w:t>) Konuşma sırasında dinleyiciler ile göz teması kurar.</w:t>
            </w:r>
          </w:p>
          <w:p w14:paraId="28A178FB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d) İletişim sırasında uygun zamanda söz alır.</w:t>
            </w:r>
          </w:p>
          <w:p w14:paraId="55AAEB95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T.K.2.2. Konuşmalarında içerik oluşturabilme</w:t>
            </w:r>
          </w:p>
          <w:p w14:paraId="191C8806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Dinlediklerini/izlediklerini ifade ederken ön bilgilerini kullanır.</w:t>
            </w:r>
          </w:p>
          <w:p w14:paraId="769B204C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e) Dinlediği/izlediği veya okuduğu bir metindeki olayları oluş sırasına göre kendi ifadeleriyle anlatır.</w:t>
            </w:r>
          </w:p>
          <w:p w14:paraId="383306CF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h) Konuşmalarını desteklemek için görseller kullanır.</w:t>
            </w:r>
          </w:p>
          <w:p w14:paraId="18990F24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T.K.2.3. Konuşma kurallarını uygulayabilme</w:t>
            </w:r>
          </w:p>
          <w:p w14:paraId="42E686AF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Konuşmalarında konuşma hızını ayarlar.</w:t>
            </w:r>
          </w:p>
          <w:p w14:paraId="20C9C0AB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c) Konuşmalarında vurgu ve tonlamaya dikkat eder.</w:t>
            </w:r>
          </w:p>
          <w:p w14:paraId="76F11278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proofErr w:type="gramStart"/>
            <w:r w:rsidRPr="00874EE6">
              <w:rPr>
                <w:color w:val="444444"/>
                <w:sz w:val="18"/>
                <w:szCs w:val="18"/>
              </w:rPr>
              <w:t>ç</w:t>
            </w:r>
            <w:proofErr w:type="gramEnd"/>
            <w:r w:rsidRPr="00874EE6">
              <w:rPr>
                <w:color w:val="444444"/>
                <w:sz w:val="18"/>
                <w:szCs w:val="18"/>
              </w:rPr>
              <w:t>) Konuşmalarında, sözcükleri yerinde ve anlamına uygun kullanır.</w:t>
            </w:r>
          </w:p>
          <w:p w14:paraId="195E8832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e) Konuşmalarında anlamlı ve kurallı cümleler kullanır.</w:t>
            </w:r>
          </w:p>
          <w:p w14:paraId="5A9BB0B7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T.O.2.1. Okuma sürecini yönetebilme</w:t>
            </w:r>
          </w:p>
          <w:p w14:paraId="21D7526B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Okuyacağı metnin başlığı ve görsellerini inceler.</w:t>
            </w:r>
          </w:p>
          <w:p w14:paraId="5C81A8F6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c) Kuralına uygun sesli ve sessiz okur.</w:t>
            </w:r>
          </w:p>
          <w:p w14:paraId="753BDA41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proofErr w:type="gramStart"/>
            <w:r w:rsidRPr="00874EE6">
              <w:rPr>
                <w:color w:val="444444"/>
                <w:sz w:val="18"/>
                <w:szCs w:val="18"/>
              </w:rPr>
              <w:t>ç</w:t>
            </w:r>
            <w:proofErr w:type="gramEnd"/>
            <w:r w:rsidRPr="00874EE6">
              <w:rPr>
                <w:color w:val="444444"/>
                <w:sz w:val="18"/>
                <w:szCs w:val="18"/>
              </w:rPr>
              <w:t>) Noktalama işaretlerine dikkat ederek okur.</w:t>
            </w:r>
          </w:p>
          <w:p w14:paraId="1430D73E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T.O.2.2. Okudukları ile ilgili anlam oluşturabilme</w:t>
            </w:r>
          </w:p>
          <w:p w14:paraId="30BE2118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Okuduğu metindeki bilgiler ile ön bilgileri arasında bağlantı kurar.</w:t>
            </w:r>
          </w:p>
          <w:p w14:paraId="090858B5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b) Okuyacağı metnin başlığından ve görsellerinden hareketle metnin konusu hakkında tahminde bulunur.</w:t>
            </w:r>
          </w:p>
          <w:p w14:paraId="203FDA11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c) Metnin başlığı ve görsellerinden hareketle metinde geçen bilgiler/olaylar hakkında tahminde bulunur.</w:t>
            </w:r>
          </w:p>
          <w:p w14:paraId="4C9D8E80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T.O.2.3. Okuduklarını çözümleyebilme</w:t>
            </w:r>
          </w:p>
          <w:p w14:paraId="5370938C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Okuduğu metindeki karakter, olay ve bilgileri açıklar.</w:t>
            </w:r>
          </w:p>
          <w:p w14:paraId="20D953E7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b) Okuduğu metnin konusunu bulur.</w:t>
            </w:r>
          </w:p>
          <w:p w14:paraId="4C7489ED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T.Y.2.1. Yazılı anlatım becerilerini yönetebilme</w:t>
            </w:r>
          </w:p>
          <w:p w14:paraId="2DDC2E1A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Verilen bir yazma görevini hazırlık yaparak yazar.</w:t>
            </w:r>
          </w:p>
          <w:p w14:paraId="72E16F96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T.Y.2.2. Yazılarında içerik oluşturabilme</w:t>
            </w:r>
          </w:p>
          <w:p w14:paraId="4D82CD05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a) Bir metinde eksik bırakılan cümleleri ön bilgilerini kullanarak yazar.</w:t>
            </w:r>
          </w:p>
          <w:p w14:paraId="2E0018A7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c) Bir sözcüğün anlamına ilişkin tahminlerini bağlamdan yararlanarak yazar.</w:t>
            </w:r>
          </w:p>
          <w:p w14:paraId="54BE7E5B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b) Yarım bırakılan bir metni ön bilgilerinden hareketle yazar.</w:t>
            </w:r>
          </w:p>
          <w:p w14:paraId="2B025209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f) Yazılarında sözcükleri anlamına uygun kullanır.</w:t>
            </w:r>
          </w:p>
          <w:p w14:paraId="1311E91B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g) Dinlediği/izlediği veya okuduğu bir metindeki olayları oluş sırasına göre kendi ifadeleriyle yazar.</w:t>
            </w:r>
          </w:p>
          <w:p w14:paraId="31286F60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proofErr w:type="gramStart"/>
            <w:r w:rsidRPr="00874EE6">
              <w:rPr>
                <w:color w:val="444444"/>
                <w:sz w:val="18"/>
                <w:szCs w:val="18"/>
              </w:rPr>
              <w:t>ğ</w:t>
            </w:r>
            <w:proofErr w:type="gramEnd"/>
            <w:r w:rsidRPr="00874EE6">
              <w:rPr>
                <w:color w:val="444444"/>
                <w:sz w:val="18"/>
                <w:szCs w:val="18"/>
              </w:rPr>
              <w:t>) Basit yönergeler yazar.</w:t>
            </w:r>
          </w:p>
          <w:p w14:paraId="7745830C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rStyle w:val="Gl"/>
                <w:color w:val="444444"/>
                <w:sz w:val="18"/>
                <w:szCs w:val="18"/>
              </w:rPr>
              <w:t>T.Y.2.3. Yazma kurallarını uygulayabilme</w:t>
            </w:r>
          </w:p>
          <w:p w14:paraId="40C16702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b) Anlamını bilmediği sözcüğün anlamını çevrim içi veya basılı kaynaklardan araştırarak yazar.</w:t>
            </w:r>
          </w:p>
          <w:p w14:paraId="5699971C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c) Yazılarında sözcükleri yerinde kullanır.</w:t>
            </w:r>
          </w:p>
          <w:p w14:paraId="5D46EFC7" w14:textId="77777777" w:rsidR="002735FF" w:rsidRPr="00874EE6" w:rsidRDefault="002735FF" w:rsidP="002735F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g) Yazılarında yazım alanını uygun şekilde (yazıyı sayfaya hizalama, paragraf başı, satır sonuna sığmayan sözcükler vb.) kullanır.</w:t>
            </w:r>
          </w:p>
          <w:p w14:paraId="65BB95AF" w14:textId="056980A2" w:rsidR="002735FF" w:rsidRPr="00874EE6" w:rsidRDefault="002735FF" w:rsidP="002735FF">
            <w:pPr>
              <w:rPr>
                <w:b/>
                <w:sz w:val="18"/>
                <w:szCs w:val="18"/>
              </w:rPr>
            </w:pPr>
            <w:proofErr w:type="gramStart"/>
            <w:r w:rsidRPr="00874EE6">
              <w:rPr>
                <w:color w:val="444444"/>
                <w:sz w:val="18"/>
                <w:szCs w:val="18"/>
              </w:rPr>
              <w:t>ğ</w:t>
            </w:r>
            <w:proofErr w:type="gramEnd"/>
            <w:r w:rsidRPr="00874EE6">
              <w:rPr>
                <w:color w:val="444444"/>
                <w:sz w:val="18"/>
                <w:szCs w:val="18"/>
              </w:rPr>
              <w:t>) Yazılarında noktalama işaretlerini (nokta, kesme işareti, virgül, iki nokta, ünlem, tırnak işareti, soru işareti, kısa çizgi) kuralına uygun kullanır.</w:t>
            </w: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lastRenderedPageBreak/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50B2F13C" w14:textId="77777777" w:rsidR="00874EE6" w:rsidRPr="00874EE6" w:rsidRDefault="00874EE6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5D13E3F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4FCB5913" w14:textId="0EBD60EE" w:rsidR="00874EE6" w:rsidRDefault="0027717B" w:rsidP="00874E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20) Görseller incelenir. Öğrenciler konuşturulur. Başlık ve Görsel incelenerek şiirin konusu tahmin edilir.</w:t>
            </w:r>
          </w:p>
          <w:p w14:paraId="6BD515AF" w14:textId="54DF5158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Şiir dinleme kurallarına uygun olarak dinlenir. Dinleme esnasında sorulan sorular cevaplanır.</w:t>
            </w:r>
          </w:p>
          <w:p w14:paraId="4531314E" w14:textId="13576092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21) Şiirin konusu yazılır-yazma sonucu tahmin ile karşılaştırılır. Sözlük etkinliği yapılır.</w:t>
            </w:r>
          </w:p>
          <w:p w14:paraId="7558B32C" w14:textId="4EAAE2D5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22) Şiir-şair-dize-mısra-kıta-dörtlük kavramları tanıtılır. Yazma ve tamamlama etkinlikleri yapılır.</w:t>
            </w:r>
          </w:p>
          <w:p w14:paraId="2A73FAD4" w14:textId="76DBDFC4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23) Görsel yorumlama, yazma ve tamamlama etkinliği yapılır.</w:t>
            </w:r>
          </w:p>
          <w:p w14:paraId="472509FD" w14:textId="373D479E" w:rsidR="00874EE6" w:rsidRPr="00874EE6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24) Resim çizme ve anlatma etkinliği yapılır.</w:t>
            </w: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7D177EB7" w14:textId="77777777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 xml:space="preserve">Zenginleştirme sürecinde öğrencilerin </w:t>
            </w:r>
            <w:proofErr w:type="spellStart"/>
            <w:r w:rsidRPr="00874EE6">
              <w:rPr>
                <w:color w:val="444444"/>
                <w:sz w:val="18"/>
                <w:szCs w:val="18"/>
              </w:rPr>
              <w:t>hazırbulunuşluk</w:t>
            </w:r>
            <w:proofErr w:type="spellEnd"/>
            <w:r w:rsidRPr="00874EE6">
              <w:rPr>
                <w:color w:val="444444"/>
                <w:sz w:val="18"/>
                <w:szCs w:val="18"/>
              </w:rPr>
              <w:t>, ilgi ve öğrenme stilleri dikkate alınır ve bunlara ilişkin etkinlik/materyal hazırlanabilir. Bunlar merak uyandıracak, üst düzey düşünmeye yöneltecek ve bireysel öğrenme ihtiyaçlarını karşılamaya yönelik olabilir. Dinleyeceği/izleyeceği/okuyacağı metinle ilişkili hikâye oluşturma, canlandırma yapma, dijital araçlardan yararlanma, görsel oluşturma, oyun tasarlama, sunu hazırlama, yazarın iletilerini sorgulama, tartışma, metni yeniden kurgulama gibi etkinliklerle süreç zenginleştirilebilir.</w:t>
            </w:r>
          </w:p>
          <w:p w14:paraId="53FCC3F9" w14:textId="6AFF9968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Zenginleştirme sürecinde öğrenme ortamları öğrencilerin farklı öğrenme stillerine göre bireysel ve iş birlikli çalışmalara katkı sağlayacak şekilde tasarlanabilir. Bununla birlikte okul dışı öğrenme ortamları da sürece dâhil edilebilir.</w:t>
            </w: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45E0812C" w14:textId="77777777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 xml:space="preserve">Destekleme sürecinde öğrencilerin </w:t>
            </w:r>
            <w:proofErr w:type="spellStart"/>
            <w:r w:rsidRPr="00874EE6">
              <w:rPr>
                <w:color w:val="444444"/>
                <w:sz w:val="18"/>
                <w:szCs w:val="18"/>
              </w:rPr>
              <w:t>hazırbulunuşluk</w:t>
            </w:r>
            <w:proofErr w:type="spellEnd"/>
            <w:r w:rsidRPr="00874EE6">
              <w:rPr>
                <w:color w:val="444444"/>
                <w:sz w:val="18"/>
                <w:szCs w:val="18"/>
              </w:rPr>
              <w:t>, ilgi ve öğrenme stilleri dikkate alınırken etkinlikler/materyal sade, kolay ve anlaşılır olabilir. Bunlar tüm duyulara hitap edecek şekilde basitten karmaşığa, yakından uzağa, somuttan soyuta gibi öğrenme ilkelerine uygun ve tüm öğrenme ortamlarında uygulanacak şekilde düzenlenebilir.</w:t>
            </w:r>
          </w:p>
          <w:p w14:paraId="2132C460" w14:textId="644FF890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Destekleme sürecinde oyun, bilmece sorma, bulmaca çözme şarkı ve tekerleme söyleme, sayışma ve canlandırma yapma gibi etkinliklerden ve görsel eşleştirme kartlarından yararlanılabilir. Etkinlikler yapılırken öğrencilerin zorlandıkları yerlerde onlara ipuçları verilebilir</w:t>
            </w: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(Karşılaşılan sorunlar, özel hâller, öneriler, </w:t>
            </w:r>
            <w:proofErr w:type="gramStart"/>
            <w:r w:rsidRPr="00874EE6">
              <w:rPr>
                <w:sz w:val="18"/>
                <w:szCs w:val="18"/>
              </w:rPr>
              <w:t>iyileştirmeler )</w:t>
            </w:r>
            <w:proofErr w:type="gramEnd"/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6AA79FFD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</w:t>
      </w:r>
      <w:proofErr w:type="gramStart"/>
      <w:r w:rsidRPr="00874EE6">
        <w:rPr>
          <w:b/>
          <w:sz w:val="18"/>
          <w:szCs w:val="18"/>
        </w:rPr>
        <w:t>/….</w:t>
      </w:r>
      <w:proofErr w:type="gramEnd"/>
      <w:r w:rsidRPr="00874EE6">
        <w:rPr>
          <w:b/>
          <w:sz w:val="18"/>
          <w:szCs w:val="18"/>
        </w:rPr>
        <w:t>/202</w:t>
      </w:r>
      <w:r w:rsidR="0027717B">
        <w:rPr>
          <w:b/>
          <w:sz w:val="18"/>
          <w:szCs w:val="18"/>
        </w:rPr>
        <w:t>5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42AD4" w14:textId="77777777" w:rsidR="005F2B96" w:rsidRDefault="005F2B96" w:rsidP="00161E3C">
      <w:r>
        <w:separator/>
      </w:r>
    </w:p>
  </w:endnote>
  <w:endnote w:type="continuationSeparator" w:id="0">
    <w:p w14:paraId="104FF07F" w14:textId="77777777" w:rsidR="005F2B96" w:rsidRDefault="005F2B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B7430" w14:textId="77777777" w:rsidR="005F2B96" w:rsidRDefault="005F2B96" w:rsidP="00161E3C">
      <w:r>
        <w:separator/>
      </w:r>
    </w:p>
  </w:footnote>
  <w:footnote w:type="continuationSeparator" w:id="0">
    <w:p w14:paraId="4D31D744" w14:textId="77777777" w:rsidR="005F2B96" w:rsidRDefault="005F2B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2B96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71F61"/>
    <w:rsid w:val="00874EE6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2024-08-16T19:20:00Z</dcterms:created>
  <dcterms:modified xsi:type="dcterms:W3CDTF">2025-08-28T17:22:00Z</dcterms:modified>
</cp:coreProperties>
</file>